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7AAA" w14:textId="77777777" w:rsidR="00AC7540" w:rsidRPr="00EE37C8" w:rsidRDefault="00AC7540" w:rsidP="00AC7540">
      <w:pPr>
        <w:jc w:val="center"/>
        <w:rPr>
          <w:b/>
          <w:sz w:val="26"/>
          <w:szCs w:val="26"/>
          <w:lang w:val="uk-UA"/>
        </w:rPr>
      </w:pPr>
      <w:r w:rsidRPr="00EE37C8">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EE37C8" w:rsidRDefault="00315048" w:rsidP="00AC7540">
      <w:pPr>
        <w:jc w:val="center"/>
        <w:rPr>
          <w:b/>
          <w:sz w:val="26"/>
          <w:szCs w:val="26"/>
          <w:lang w:val="uk-UA"/>
        </w:rPr>
      </w:pPr>
    </w:p>
    <w:p w14:paraId="4D8D0A52" w14:textId="77777777" w:rsidR="00315048" w:rsidRPr="00EE37C8"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F928C4"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EE37C8" w:rsidRDefault="00AC7540">
            <w:pPr>
              <w:rPr>
                <w:b/>
                <w:sz w:val="26"/>
                <w:szCs w:val="26"/>
                <w:lang w:val="uk-UA"/>
              </w:rPr>
            </w:pPr>
            <w:r w:rsidRPr="00EE37C8">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EE37C8" w:rsidRDefault="00AC7540">
            <w:pPr>
              <w:rPr>
                <w:b/>
                <w:sz w:val="26"/>
                <w:szCs w:val="26"/>
                <w:lang w:val="uk-UA"/>
              </w:rPr>
            </w:pPr>
            <w:r w:rsidRPr="00EE37C8">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72EABCD1" w14:textId="74D6E90F" w:rsidR="0072272B" w:rsidRPr="00F928C4" w:rsidRDefault="00F928C4" w:rsidP="00F928C4">
            <w:pPr>
              <w:pStyle w:val="2"/>
              <w:numPr>
                <w:ilvl w:val="0"/>
                <w:numId w:val="0"/>
              </w:numPr>
              <w:shd w:val="clear" w:color="auto" w:fill="F8F8F8"/>
              <w:spacing w:before="0" w:after="0"/>
              <w:jc w:val="left"/>
              <w:rPr>
                <w:rFonts w:ascii="Times New Roman" w:hAnsi="Times New Roman"/>
                <w:b w:val="0"/>
                <w:caps w:val="0"/>
                <w:sz w:val="24"/>
                <w:szCs w:val="24"/>
                <w:lang w:val="uk-UA" w:eastAsia="ru-RU"/>
              </w:rPr>
            </w:pPr>
            <w:bookmarkStart w:id="0" w:name="_GoBack"/>
            <w:r w:rsidRPr="00F928C4">
              <w:rPr>
                <w:rFonts w:ascii="Times New Roman" w:hAnsi="Times New Roman"/>
                <w:b w:val="0"/>
                <w:caps w:val="0"/>
                <w:sz w:val="24"/>
                <w:szCs w:val="24"/>
                <w:lang w:val="uk-UA" w:eastAsia="ru-RU"/>
              </w:rPr>
              <w:t xml:space="preserve">Електричні побутові прилади </w:t>
            </w:r>
            <w:bookmarkEnd w:id="0"/>
            <w:r w:rsidRPr="00F928C4">
              <w:rPr>
                <w:rFonts w:ascii="Times New Roman" w:hAnsi="Times New Roman"/>
                <w:b w:val="0"/>
                <w:caps w:val="0"/>
                <w:sz w:val="24"/>
                <w:szCs w:val="24"/>
                <w:lang w:val="uk-UA" w:eastAsia="ru-RU"/>
              </w:rPr>
              <w:t>для обробки продуктів харчування ДК 021:2015 - 39710000-2 Електричні побутові прилади (Теплова кулінарна система, ДК 021:2015 39711000-9 Електричні побутові прилади для обробки продуктів харчування; Піч на 10 рівнів під противні, ДК 021:2015 39711360-0 Печі; Піч пароконвекційна на 10 рівнів бойлерного типу, ДК 021:2015 39711360-0 Печі; Піч пароконвекційна на 6 рівнів бойлерного типу, ДК 021:2015 39711360-0 Печі; Подова піч, ДК 021:2015 39711360-0 Печі; Мікрохвильова піч, ДК 021:2015 39711362-4 Мікрохвильові печі; Професійна кавомашина, ДК 021:2015 39711310-5 Електричні кавоварки; Кухонний процесор (Кухонна машина), ДК 021:2015 39711200-1 Кухонні комбайни; Морозильна шафа фронтальна, ДК 021:2015 39711123-7 Морозильні шафи; Професійний низькотемпературний апарат, ДК 021:2015 39711000-9 Електричні побутові прилади для обробки продуктів харчування; Шафа холодильна, ДК 021:2015 39711130-9 Холодильники; Побутовий холодильник, ДК 021:2015 39711130-9 Холодильники; Фритюрниця, ДК 021:2015 39711000-9 Електричні побутові прилади для обробки продуктів харчування; Млинниця, ДК 021:2015 39711000-9 Електричні побутові прилади для обробки продуктів харчування; Кавомолка, ДК 021:2015 39711000-9 Електричні побутові прилади для обробки продуктів харчування; Котломийна машина фронтального типу, ДК 021:2015 39713100-4 Посудомийні машини; Посудомийна машина купольного типу, ДК 021:2015 39713100-4 Посудомийні машини; М'ясорубка електрична продуктивність не менше 70 кг/год, ДК 021:2015 39711000-9 Електричні побутові прилади для обробки продуктів харчування; М'ясорубка електрична продуктивність не менше 300 кг/год, ДК 021:2015 39711000-9 Електричні побутові прилади для обробки продуктів харчування; Зонт витяжний пристінний 1200х1100х350 мм, ДК 021:2015 39714000-0 Кухонні витяжки чи очищувачі повітря; Зонт витяжний пристінний 1300х1200х350 мм, ДК 021:2015 39714000-0 Кухонні витяжки чи очищувачі повітря)</w:t>
            </w:r>
            <w:r>
              <w:rPr>
                <w:rFonts w:ascii="Times New Roman" w:hAnsi="Times New Roman"/>
                <w:b w:val="0"/>
                <w:caps w:val="0"/>
                <w:sz w:val="24"/>
                <w:szCs w:val="24"/>
                <w:lang w:val="uk-UA" w:eastAsia="ru-RU"/>
              </w:rPr>
              <w:t xml:space="preserve"> </w:t>
            </w:r>
            <w:r w:rsidR="0072272B" w:rsidRPr="00F928C4">
              <w:rPr>
                <w:rFonts w:ascii="Times New Roman" w:hAnsi="Times New Roman"/>
                <w:sz w:val="24"/>
                <w:szCs w:val="24"/>
                <w:lang w:val="uk-UA"/>
              </w:rPr>
              <w:t xml:space="preserve">: </w:t>
            </w:r>
            <w:r w:rsidRPr="00F928C4">
              <w:rPr>
                <w:rFonts w:ascii="Times New Roman" w:hAnsi="Times New Roman"/>
                <w:color w:val="242638"/>
                <w:sz w:val="24"/>
                <w:szCs w:val="24"/>
              </w:rPr>
              <w:t>UA</w:t>
            </w:r>
            <w:r w:rsidRPr="00F928C4">
              <w:rPr>
                <w:rFonts w:ascii="Times New Roman" w:hAnsi="Times New Roman"/>
                <w:color w:val="242638"/>
                <w:sz w:val="24"/>
                <w:szCs w:val="24"/>
                <w:lang w:val="uk-UA"/>
              </w:rPr>
              <w:t>-2025-07-28-006471-</w:t>
            </w:r>
            <w:r w:rsidRPr="00F928C4">
              <w:rPr>
                <w:rFonts w:ascii="Times New Roman" w:hAnsi="Times New Roman"/>
                <w:color w:val="242638"/>
                <w:sz w:val="24"/>
                <w:szCs w:val="24"/>
              </w:rPr>
              <w:t>a</w:t>
            </w:r>
            <w:r w:rsidR="0072272B" w:rsidRPr="00F928C4">
              <w:rPr>
                <w:rFonts w:ascii="Times New Roman" w:hAnsi="Times New Roman"/>
                <w:sz w:val="24"/>
                <w:szCs w:val="24"/>
                <w:lang w:val="uk-UA"/>
              </w:rPr>
              <w:t>)</w:t>
            </w:r>
          </w:p>
        </w:tc>
      </w:tr>
      <w:tr w:rsidR="00AC7540" w:rsidRPr="00F928C4"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EE37C8" w:rsidRDefault="00AC7540">
            <w:pPr>
              <w:rPr>
                <w:b/>
                <w:sz w:val="26"/>
                <w:szCs w:val="26"/>
                <w:lang w:val="uk-UA"/>
              </w:rPr>
            </w:pPr>
            <w:r w:rsidRPr="00EE37C8">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EE37C8" w:rsidRDefault="00AC7540">
            <w:pPr>
              <w:rPr>
                <w:b/>
                <w:sz w:val="26"/>
                <w:szCs w:val="26"/>
                <w:lang w:val="uk-UA"/>
              </w:rPr>
            </w:pPr>
            <w:r w:rsidRPr="00EE37C8">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A1CA7D0" w14:textId="77777777" w:rsidR="003312B9" w:rsidRDefault="00325A65" w:rsidP="003312B9">
            <w:pPr>
              <w:jc w:val="both"/>
              <w:rPr>
                <w:sz w:val="26"/>
                <w:szCs w:val="26"/>
                <w:lang w:val="uk-UA"/>
              </w:rPr>
            </w:pPr>
            <w:r w:rsidRPr="00EE37C8">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3312B9">
              <w:rPr>
                <w:sz w:val="26"/>
                <w:szCs w:val="26"/>
                <w:lang w:val="uk-UA"/>
              </w:rPr>
              <w:t>.</w:t>
            </w:r>
          </w:p>
          <w:p w14:paraId="585E9833" w14:textId="77777777" w:rsidR="003312B9" w:rsidRPr="003312B9" w:rsidRDefault="003312B9" w:rsidP="003312B9">
            <w:pPr>
              <w:tabs>
                <w:tab w:val="left" w:pos="0"/>
              </w:tabs>
              <w:contextualSpacing/>
              <w:jc w:val="both"/>
              <w:rPr>
                <w:rFonts w:eastAsia="SimSun"/>
                <w:sz w:val="28"/>
                <w:lang w:val="uk-UA" w:eastAsia="zh-CN"/>
              </w:rPr>
            </w:pPr>
            <w:r w:rsidRPr="00760CBF">
              <w:rPr>
                <w:rFonts w:eastAsia="SimSun"/>
                <w:sz w:val="28"/>
                <w:lang w:val="uk-UA" w:eastAsia="zh-CN"/>
              </w:rPr>
              <w:t xml:space="preserve">Закупівля здійснюється в рамках виконання заходів Плану України щодо реалізації фінансування Європейського Союзу згідно з інструментом </w:t>
            </w:r>
            <w:r w:rsidRPr="00760CBF">
              <w:rPr>
                <w:rFonts w:eastAsia="SimSun"/>
                <w:sz w:val="28"/>
                <w:lang w:eastAsia="zh-CN"/>
              </w:rPr>
              <w:t>Ukraine</w:t>
            </w:r>
            <w:r w:rsidRPr="00760CBF">
              <w:rPr>
                <w:rFonts w:eastAsia="SimSun"/>
                <w:sz w:val="28"/>
                <w:lang w:val="uk-UA" w:eastAsia="zh-CN"/>
              </w:rPr>
              <w:t xml:space="preserve"> </w:t>
            </w:r>
            <w:r w:rsidRPr="00760CBF">
              <w:rPr>
                <w:rFonts w:eastAsia="SimSun"/>
                <w:sz w:val="28"/>
                <w:lang w:eastAsia="zh-CN"/>
              </w:rPr>
              <w:t>Facility</w:t>
            </w:r>
            <w:r w:rsidRPr="00760CBF">
              <w:rPr>
                <w:rFonts w:eastAsia="SimSun"/>
                <w:sz w:val="28"/>
                <w:lang w:val="uk-UA" w:eastAsia="zh-CN"/>
              </w:rPr>
              <w:t xml:space="preserve">, передбаченого Рамковою </w:t>
            </w:r>
            <w:r w:rsidRPr="003312B9">
              <w:rPr>
                <w:rFonts w:eastAsia="SimSun"/>
                <w:sz w:val="28"/>
                <w:lang w:val="uk-UA" w:eastAsia="zh-CN"/>
              </w:rPr>
              <w:t>Угодою, ратифікованою Законом України від 06.06.2024 № 3786-</w:t>
            </w:r>
            <w:r w:rsidRPr="00760CBF">
              <w:rPr>
                <w:rFonts w:eastAsia="SimSun"/>
                <w:sz w:val="28"/>
                <w:lang w:eastAsia="zh-CN"/>
              </w:rPr>
              <w:t>IX</w:t>
            </w:r>
            <w:r w:rsidRPr="003312B9">
              <w:rPr>
                <w:rFonts w:eastAsia="SimSun"/>
                <w:sz w:val="28"/>
                <w:lang w:val="uk-UA" w:eastAsia="zh-CN"/>
              </w:rPr>
              <w:t>.</w:t>
            </w:r>
          </w:p>
          <w:p w14:paraId="3EC4B694" w14:textId="17517FA4" w:rsidR="00325A65" w:rsidRPr="00EE37C8" w:rsidRDefault="00F928C4" w:rsidP="003312B9">
            <w:pPr>
              <w:jc w:val="both"/>
              <w:rPr>
                <w:sz w:val="26"/>
                <w:szCs w:val="26"/>
                <w:lang w:val="uk-UA"/>
              </w:rPr>
            </w:pPr>
            <w:r w:rsidRPr="00B448B2">
              <w:rPr>
                <w:sz w:val="28"/>
                <w:szCs w:val="28"/>
                <w:lang w:val="uk-UA"/>
              </w:rPr>
              <w:t>Технічні та якісні характеристик</w:t>
            </w:r>
            <w:r>
              <w:rPr>
                <w:sz w:val="28"/>
                <w:szCs w:val="28"/>
                <w:lang w:val="uk-UA"/>
              </w:rPr>
              <w:t>и</w:t>
            </w:r>
            <w:r w:rsidRPr="00B448B2">
              <w:rPr>
                <w:sz w:val="28"/>
                <w:szCs w:val="28"/>
                <w:lang w:val="uk-UA"/>
              </w:rPr>
              <w:t xml:space="preserve"> предмета згідно з порядком затвердженим постановою Кабінету Міністрів </w:t>
            </w:r>
            <w:r w:rsidRPr="00B448B2">
              <w:rPr>
                <w:sz w:val="28"/>
                <w:szCs w:val="28"/>
                <w:lang w:val="uk-UA"/>
              </w:rPr>
              <w:lastRenderedPageBreak/>
              <w:t>України від 30 листопада 2016 р. № 925 про надання субвенції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передвищої освіти, забезпечення енергоефективності, безпеки та інклюзивності освітнього простору</w:t>
            </w:r>
          </w:p>
        </w:tc>
      </w:tr>
      <w:tr w:rsidR="00AC7540" w:rsidRPr="00F928C4" w14:paraId="4BB9FCCA" w14:textId="77777777" w:rsidTr="00C106FC">
        <w:trPr>
          <w:trHeight w:val="84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EE37C8" w:rsidRDefault="00AC7540">
            <w:pPr>
              <w:rPr>
                <w:b/>
                <w:sz w:val="26"/>
                <w:szCs w:val="26"/>
                <w:lang w:val="uk-UA"/>
              </w:rPr>
            </w:pPr>
            <w:r w:rsidRPr="00EE37C8">
              <w:rPr>
                <w:b/>
                <w:sz w:val="26"/>
                <w:szCs w:val="26"/>
                <w:lang w:val="uk-UA"/>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EE37C8" w:rsidRDefault="00AC7540">
            <w:pPr>
              <w:rPr>
                <w:b/>
                <w:sz w:val="26"/>
                <w:szCs w:val="26"/>
                <w:lang w:val="uk-UA"/>
              </w:rPr>
            </w:pPr>
            <w:r w:rsidRPr="00EE37C8">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B6616EE" w14:textId="1DAA42F3" w:rsidR="00FD5A33" w:rsidRPr="00D93629" w:rsidRDefault="00FD5A33" w:rsidP="00FD5A33">
            <w:pPr>
              <w:tabs>
                <w:tab w:val="left" w:pos="266"/>
              </w:tabs>
              <w:ind w:left="33" w:firstLine="147"/>
              <w:jc w:val="both"/>
              <w:rPr>
                <w:color w:val="000000" w:themeColor="text1"/>
                <w:sz w:val="26"/>
                <w:szCs w:val="26"/>
                <w:lang w:val="uk-UA"/>
              </w:rPr>
            </w:pPr>
            <w:r w:rsidRPr="00D93629">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w:t>
            </w:r>
            <w:r w:rsidR="00D93629" w:rsidRPr="00D93629">
              <w:rPr>
                <w:color w:val="000000" w:themeColor="text1"/>
                <w:sz w:val="26"/>
                <w:szCs w:val="26"/>
                <w:lang w:val="uk-UA"/>
              </w:rPr>
              <w:t xml:space="preserve"> отримання комерційних пропозицій і</w:t>
            </w:r>
            <w:r w:rsidRPr="00D93629">
              <w:rPr>
                <w:color w:val="000000" w:themeColor="text1"/>
                <w:sz w:val="26"/>
                <w:szCs w:val="26"/>
                <w:lang w:val="uk-UA"/>
              </w:rPr>
              <w:t xml:space="preserve"> пошуку, збору та аналізу загальнодоступної інформації про ціни, що містяться у мережі інтернет у відкритому доступі,</w:t>
            </w:r>
            <w:r w:rsidRPr="00D93629">
              <w:rPr>
                <w:sz w:val="26"/>
                <w:szCs w:val="26"/>
                <w:lang w:val="uk-UA"/>
              </w:rPr>
              <w:t xml:space="preserve"> </w:t>
            </w:r>
            <w:r w:rsidRPr="00D93629">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r w:rsidR="00D93629" w:rsidRPr="00D93629">
              <w:rPr>
                <w:color w:val="000000" w:themeColor="text1"/>
                <w:sz w:val="26"/>
                <w:szCs w:val="26"/>
                <w:lang w:val="uk-UA"/>
              </w:rPr>
              <w:t xml:space="preserve"> </w:t>
            </w:r>
            <w:r w:rsidRPr="00D93629">
              <w:rPr>
                <w:color w:val="000000" w:themeColor="text1"/>
                <w:sz w:val="26"/>
                <w:szCs w:val="26"/>
                <w:lang w:val="uk-UA"/>
              </w:rPr>
              <w:t>.</w:t>
            </w:r>
          </w:p>
          <w:p w14:paraId="4A4DD573" w14:textId="6ED58053" w:rsidR="00742654" w:rsidRPr="00D93629" w:rsidRDefault="00742654" w:rsidP="00742654">
            <w:pPr>
              <w:tabs>
                <w:tab w:val="left" w:pos="266"/>
              </w:tabs>
              <w:ind w:left="33"/>
              <w:jc w:val="both"/>
              <w:rPr>
                <w:color w:val="000000" w:themeColor="text1"/>
                <w:sz w:val="26"/>
                <w:szCs w:val="26"/>
                <w:lang w:val="uk-UA"/>
              </w:rPr>
            </w:pPr>
            <w:r w:rsidRPr="00D93629">
              <w:rPr>
                <w:color w:val="000000" w:themeColor="text1"/>
                <w:sz w:val="26"/>
                <w:szCs w:val="26"/>
                <w:lang w:val="uk-UA"/>
              </w:rPr>
              <w:t xml:space="preserve">Очікувана вартість закупівлі становить: </w:t>
            </w:r>
            <w:r w:rsidR="00F928C4" w:rsidRPr="00F928C4">
              <w:rPr>
                <w:color w:val="000000" w:themeColor="text1"/>
                <w:sz w:val="26"/>
                <w:szCs w:val="26"/>
                <w:lang w:val="uk-UA"/>
              </w:rPr>
              <w:t>4 358 040,00</w:t>
            </w:r>
            <w:r w:rsidR="00F928C4" w:rsidRPr="00D93629">
              <w:rPr>
                <w:color w:val="000000" w:themeColor="text1"/>
                <w:sz w:val="26"/>
                <w:szCs w:val="26"/>
                <w:lang w:val="uk-UA"/>
              </w:rPr>
              <w:t xml:space="preserve"> </w:t>
            </w:r>
            <w:r w:rsidR="00F928C4">
              <w:rPr>
                <w:color w:val="000000" w:themeColor="text1"/>
                <w:sz w:val="26"/>
                <w:szCs w:val="26"/>
                <w:lang w:val="uk-UA"/>
              </w:rPr>
              <w:t xml:space="preserve">грн </w:t>
            </w:r>
            <w:r w:rsidR="00EF04C3" w:rsidRPr="00D93629">
              <w:rPr>
                <w:color w:val="000000" w:themeColor="text1"/>
                <w:sz w:val="26"/>
                <w:szCs w:val="26"/>
                <w:lang w:val="uk-UA"/>
              </w:rPr>
              <w:t>з ПДВ</w:t>
            </w:r>
            <w:r w:rsidRPr="00D93629">
              <w:rPr>
                <w:color w:val="000000" w:themeColor="text1"/>
                <w:sz w:val="26"/>
                <w:szCs w:val="26"/>
                <w:lang w:val="uk-UA"/>
              </w:rPr>
              <w:t>.</w:t>
            </w:r>
          </w:p>
          <w:p w14:paraId="5ABACF92" w14:textId="5D8D0DF7" w:rsidR="00B52B79" w:rsidRPr="00F928C4" w:rsidRDefault="00C106FC" w:rsidP="00F928C4">
            <w:pPr>
              <w:rPr>
                <w:sz w:val="28"/>
                <w:szCs w:val="28"/>
                <w:lang w:val="uk-UA"/>
              </w:rPr>
            </w:pPr>
            <w:r w:rsidRPr="00D93629">
              <w:rPr>
                <w:sz w:val="26"/>
                <w:szCs w:val="26"/>
                <w:lang w:val="uk-UA"/>
              </w:rPr>
              <w:t xml:space="preserve">Обґрунтування бюджетного призначення: </w:t>
            </w:r>
            <w:r w:rsidR="00F928C4" w:rsidRPr="00216535">
              <w:rPr>
                <w:sz w:val="28"/>
                <w:szCs w:val="28"/>
                <w:lang w:val="uk-UA"/>
              </w:rPr>
              <w:t>розпорядження Кабінету Міністрів України від 02.05.2025 року № 431-р «</w:t>
            </w:r>
            <w:r w:rsidR="00F928C4" w:rsidRPr="00216535">
              <w:rPr>
                <w:rStyle w:val="rvts23"/>
                <w:sz w:val="28"/>
                <w:szCs w:val="28"/>
                <w:lang w:val="uk-UA"/>
              </w:rPr>
              <w:t>Про розподіл обсягу субвенції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передвищої освіти, забезпечення енергоефективності, безпеки та інклюзивності освітнього простору в 2025 році</w:t>
            </w:r>
            <w:r w:rsidR="00F928C4">
              <w:rPr>
                <w:rStyle w:val="rvts23"/>
                <w:sz w:val="28"/>
                <w:szCs w:val="28"/>
                <w:lang w:val="uk-UA"/>
              </w:rPr>
              <w:t>»</w:t>
            </w:r>
            <w:r w:rsidR="00F928C4" w:rsidRPr="00216535">
              <w:rPr>
                <w:rStyle w:val="rvts23"/>
                <w:sz w:val="28"/>
                <w:szCs w:val="28"/>
                <w:lang w:val="uk-UA"/>
              </w:rPr>
              <w:t xml:space="preserve"> та</w:t>
            </w:r>
            <w:r w:rsidR="00F928C4" w:rsidRPr="00216535">
              <w:rPr>
                <w:sz w:val="28"/>
                <w:szCs w:val="28"/>
                <w:lang w:val="uk-UA"/>
              </w:rPr>
              <w:t xml:space="preserve"> рішення Дніпровської міської ради від 19.02.2025 № 3/63 «Про внесення змін до рішення міської ради від 04.12.2024 № 2/59 «Про бюджет Дніпровської міської територіальної громади на 2025 рік».</w:t>
            </w:r>
          </w:p>
        </w:tc>
      </w:tr>
    </w:tbl>
    <w:p w14:paraId="3923A8AD" w14:textId="77777777" w:rsidR="00AC7540" w:rsidRPr="00EE37C8" w:rsidRDefault="00AC7540" w:rsidP="0026338B">
      <w:pPr>
        <w:rPr>
          <w:sz w:val="26"/>
          <w:szCs w:val="26"/>
          <w:lang w:val="uk-UA"/>
        </w:rPr>
      </w:pPr>
    </w:p>
    <w:sectPr w:rsidR="00AC7540" w:rsidRPr="00EE37C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5E5A" w14:textId="77777777" w:rsidR="00C243DE" w:rsidRDefault="00C243DE" w:rsidP="006B39BE">
      <w:r>
        <w:separator/>
      </w:r>
    </w:p>
  </w:endnote>
  <w:endnote w:type="continuationSeparator" w:id="0">
    <w:p w14:paraId="508AE815" w14:textId="77777777" w:rsidR="00C243DE" w:rsidRDefault="00C243DE"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814C" w14:textId="77777777" w:rsidR="00C243DE" w:rsidRDefault="00C243DE" w:rsidP="006B39BE">
      <w:r>
        <w:separator/>
      </w:r>
    </w:p>
  </w:footnote>
  <w:footnote w:type="continuationSeparator" w:id="0">
    <w:p w14:paraId="0F1B9119" w14:textId="77777777" w:rsidR="00C243DE" w:rsidRDefault="00C243DE" w:rsidP="006B39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25A65"/>
    <w:rsid w:val="003312B9"/>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43277"/>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4242"/>
    <w:rsid w:val="006163E2"/>
    <w:rsid w:val="00621D19"/>
    <w:rsid w:val="0062482D"/>
    <w:rsid w:val="00630266"/>
    <w:rsid w:val="00631179"/>
    <w:rsid w:val="0063202A"/>
    <w:rsid w:val="0063627B"/>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38F1"/>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3245"/>
    <w:rsid w:val="00882970"/>
    <w:rsid w:val="00897454"/>
    <w:rsid w:val="008A18C3"/>
    <w:rsid w:val="008B0AEC"/>
    <w:rsid w:val="008B4D78"/>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100C"/>
    <w:rsid w:val="00953A28"/>
    <w:rsid w:val="00961D92"/>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D7172"/>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106FC"/>
    <w:rsid w:val="00C21FFA"/>
    <w:rsid w:val="00C243DE"/>
    <w:rsid w:val="00C25434"/>
    <w:rsid w:val="00C26692"/>
    <w:rsid w:val="00C266EC"/>
    <w:rsid w:val="00C31B3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5EEE"/>
    <w:rsid w:val="00D92EAA"/>
    <w:rsid w:val="00D93629"/>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03F9B"/>
    <w:rsid w:val="00E12774"/>
    <w:rsid w:val="00E1413C"/>
    <w:rsid w:val="00E15561"/>
    <w:rsid w:val="00E2098E"/>
    <w:rsid w:val="00E24FC6"/>
    <w:rsid w:val="00E31641"/>
    <w:rsid w:val="00E474B2"/>
    <w:rsid w:val="00E52B47"/>
    <w:rsid w:val="00EA1B7F"/>
    <w:rsid w:val="00EA26BE"/>
    <w:rsid w:val="00EA5A98"/>
    <w:rsid w:val="00EB5425"/>
    <w:rsid w:val="00EB7B04"/>
    <w:rsid w:val="00ED790A"/>
    <w:rsid w:val="00EE25FA"/>
    <w:rsid w:val="00EE37C8"/>
    <w:rsid w:val="00EE7A74"/>
    <w:rsid w:val="00EF04C3"/>
    <w:rsid w:val="00EF2254"/>
    <w:rsid w:val="00F14D22"/>
    <w:rsid w:val="00F21582"/>
    <w:rsid w:val="00F37009"/>
    <w:rsid w:val="00F47EF9"/>
    <w:rsid w:val="00F5390B"/>
    <w:rsid w:val="00F55A3D"/>
    <w:rsid w:val="00F75832"/>
    <w:rsid w:val="00F849C9"/>
    <w:rsid w:val="00F86569"/>
    <w:rsid w:val="00F928C4"/>
    <w:rsid w:val="00F95975"/>
    <w:rsid w:val="00F96164"/>
    <w:rsid w:val="00F96FFC"/>
    <w:rsid w:val="00FA0A6C"/>
    <w:rsid w:val="00FA22A3"/>
    <w:rsid w:val="00FA7AB2"/>
    <w:rsid w:val="00FD4157"/>
    <w:rsid w:val="00FD5A33"/>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о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выноски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и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и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а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325A65"/>
    <w:rPr>
      <w:b/>
      <w:bCs/>
    </w:rPr>
  </w:style>
  <w:style w:type="character" w:customStyle="1" w:styleId="af8">
    <w:name w:val="Обычный (веб) Знак"/>
    <w:aliases w:val="Знак2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9"/>
    <w:locked/>
    <w:rsid w:val="00961D92"/>
    <w:rPr>
      <w:rFonts w:ascii="Helvetica" w:eastAsia="Calibri" w:hAnsi="Helvetica" w:cs="Helvetica"/>
      <w:color w:val="000044"/>
      <w:lang w:val="ru-RU" w:eastAsia="en-US"/>
    </w:rPr>
  </w:style>
  <w:style w:type="paragraph" w:styleId="af9">
    <w:name w:val="Normal (Web)"/>
    <w:aliases w:val="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link w:val="af8"/>
    <w:unhideWhenUsed/>
    <w:qFormat/>
    <w:rsid w:val="00961D92"/>
    <w:pPr>
      <w:widowControl w:val="0"/>
      <w:suppressAutoHyphens/>
      <w:autoSpaceDN w:val="0"/>
      <w:spacing w:before="150"/>
      <w:jc w:val="both"/>
    </w:pPr>
    <w:rPr>
      <w:rFonts w:ascii="Helvetica" w:eastAsia="Calibri" w:hAnsi="Helvetica" w:cs="Helvetica"/>
      <w:color w:val="000044"/>
      <w:sz w:val="20"/>
      <w:szCs w:val="20"/>
      <w:lang w:eastAsia="en-US"/>
    </w:rPr>
  </w:style>
  <w:style w:type="character" w:customStyle="1" w:styleId="zkb-definition-tenderitem-text">
    <w:name w:val="zkb-definition-tender__item-text"/>
    <w:basedOn w:val="a1"/>
    <w:rsid w:val="003312B9"/>
  </w:style>
  <w:style w:type="character" w:customStyle="1" w:styleId="rvts23">
    <w:name w:val="rvts23"/>
    <w:basedOn w:val="a1"/>
    <w:rsid w:val="00F9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718624743">
      <w:bodyDiv w:val="1"/>
      <w:marLeft w:val="0"/>
      <w:marRight w:val="0"/>
      <w:marTop w:val="0"/>
      <w:marBottom w:val="0"/>
      <w:divBdr>
        <w:top w:val="none" w:sz="0" w:space="0" w:color="auto"/>
        <w:left w:val="none" w:sz="0" w:space="0" w:color="auto"/>
        <w:bottom w:val="none" w:sz="0" w:space="0" w:color="auto"/>
        <w:right w:val="none" w:sz="0" w:space="0" w:color="auto"/>
      </w:divBdr>
    </w:div>
    <w:div w:id="746540459">
      <w:bodyDiv w:val="1"/>
      <w:marLeft w:val="0"/>
      <w:marRight w:val="0"/>
      <w:marTop w:val="0"/>
      <w:marBottom w:val="0"/>
      <w:divBdr>
        <w:top w:val="none" w:sz="0" w:space="0" w:color="auto"/>
        <w:left w:val="none" w:sz="0" w:space="0" w:color="auto"/>
        <w:bottom w:val="none" w:sz="0" w:space="0" w:color="auto"/>
        <w:right w:val="none" w:sz="0" w:space="0" w:color="auto"/>
      </w:divBdr>
      <w:divsChild>
        <w:div w:id="743145102">
          <w:marLeft w:val="0"/>
          <w:marRight w:val="0"/>
          <w:marTop w:val="0"/>
          <w:marBottom w:val="0"/>
          <w:divBdr>
            <w:top w:val="none" w:sz="0" w:space="0" w:color="auto"/>
            <w:left w:val="none" w:sz="0" w:space="0" w:color="auto"/>
            <w:bottom w:val="none" w:sz="0" w:space="0" w:color="auto"/>
            <w:right w:val="none" w:sz="0" w:space="0" w:color="auto"/>
          </w:divBdr>
        </w:div>
      </w:divsChild>
    </w:div>
    <w:div w:id="781728670">
      <w:bodyDiv w:val="1"/>
      <w:marLeft w:val="0"/>
      <w:marRight w:val="0"/>
      <w:marTop w:val="0"/>
      <w:marBottom w:val="0"/>
      <w:divBdr>
        <w:top w:val="none" w:sz="0" w:space="0" w:color="auto"/>
        <w:left w:val="none" w:sz="0" w:space="0" w:color="auto"/>
        <w:bottom w:val="none" w:sz="0" w:space="0" w:color="auto"/>
        <w:right w:val="none" w:sz="0" w:space="0" w:color="auto"/>
      </w:divBdr>
    </w:div>
    <w:div w:id="807553396">
      <w:bodyDiv w:val="1"/>
      <w:marLeft w:val="0"/>
      <w:marRight w:val="0"/>
      <w:marTop w:val="0"/>
      <w:marBottom w:val="0"/>
      <w:divBdr>
        <w:top w:val="none" w:sz="0" w:space="0" w:color="auto"/>
        <w:left w:val="none" w:sz="0" w:space="0" w:color="auto"/>
        <w:bottom w:val="none" w:sz="0" w:space="0" w:color="auto"/>
        <w:right w:val="none" w:sz="0" w:space="0" w:color="auto"/>
      </w:divBdr>
      <w:divsChild>
        <w:div w:id="1290280750">
          <w:marLeft w:val="0"/>
          <w:marRight w:val="0"/>
          <w:marTop w:val="0"/>
          <w:marBottom w:val="0"/>
          <w:divBdr>
            <w:top w:val="none" w:sz="0" w:space="0" w:color="auto"/>
            <w:left w:val="none" w:sz="0" w:space="0" w:color="auto"/>
            <w:bottom w:val="none" w:sz="0" w:space="0" w:color="auto"/>
            <w:right w:val="none" w:sz="0" w:space="0" w:color="auto"/>
          </w:divBdr>
        </w:div>
      </w:divsChild>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1710105685">
      <w:bodyDiv w:val="1"/>
      <w:marLeft w:val="0"/>
      <w:marRight w:val="0"/>
      <w:marTop w:val="0"/>
      <w:marBottom w:val="0"/>
      <w:divBdr>
        <w:top w:val="none" w:sz="0" w:space="0" w:color="auto"/>
        <w:left w:val="none" w:sz="0" w:space="0" w:color="auto"/>
        <w:bottom w:val="none" w:sz="0" w:space="0" w:color="auto"/>
        <w:right w:val="none" w:sz="0" w:space="0" w:color="auto"/>
      </w:divBdr>
      <w:divsChild>
        <w:div w:id="1368096029">
          <w:marLeft w:val="0"/>
          <w:marRight w:val="0"/>
          <w:marTop w:val="0"/>
          <w:marBottom w:val="0"/>
          <w:divBdr>
            <w:top w:val="none" w:sz="0" w:space="0" w:color="auto"/>
            <w:left w:val="none" w:sz="0" w:space="0" w:color="auto"/>
            <w:bottom w:val="none" w:sz="0" w:space="0" w:color="auto"/>
            <w:right w:val="none" w:sz="0" w:space="0" w:color="auto"/>
          </w:divBdr>
        </w:div>
      </w:divsChild>
    </w:div>
    <w:div w:id="1795977803">
      <w:bodyDiv w:val="1"/>
      <w:marLeft w:val="0"/>
      <w:marRight w:val="0"/>
      <w:marTop w:val="0"/>
      <w:marBottom w:val="0"/>
      <w:divBdr>
        <w:top w:val="none" w:sz="0" w:space="0" w:color="auto"/>
        <w:left w:val="none" w:sz="0" w:space="0" w:color="auto"/>
        <w:bottom w:val="none" w:sz="0" w:space="0" w:color="auto"/>
        <w:right w:val="none" w:sz="0" w:space="0" w:color="auto"/>
      </w:divBdr>
    </w:div>
    <w:div w:id="2014913731">
      <w:bodyDiv w:val="1"/>
      <w:marLeft w:val="0"/>
      <w:marRight w:val="0"/>
      <w:marTop w:val="0"/>
      <w:marBottom w:val="0"/>
      <w:divBdr>
        <w:top w:val="none" w:sz="0" w:space="0" w:color="auto"/>
        <w:left w:val="none" w:sz="0" w:space="0" w:color="auto"/>
        <w:bottom w:val="none" w:sz="0" w:space="0" w:color="auto"/>
        <w:right w:val="none" w:sz="0" w:space="0" w:color="auto"/>
      </w:divBdr>
      <w:divsChild>
        <w:div w:id="4715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0994-3AAE-470C-AA23-E39B3F48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Файдор Володимир Володимирович</cp:lastModifiedBy>
  <cp:revision>2</cp:revision>
  <cp:lastPrinted>2024-06-24T13:39:00Z</cp:lastPrinted>
  <dcterms:created xsi:type="dcterms:W3CDTF">2025-08-29T12:27:00Z</dcterms:created>
  <dcterms:modified xsi:type="dcterms:W3CDTF">2025-08-29T12:27:00Z</dcterms:modified>
</cp:coreProperties>
</file>