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1FB01" w14:textId="77777777" w:rsidR="0011468F" w:rsidRDefault="0011468F">
      <w:pPr>
        <w:snapToGrid w:val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E432E89" w14:textId="77777777" w:rsidR="00B31197" w:rsidRDefault="00000000">
      <w:pPr>
        <w:snapToGrid w:val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uk-UA"/>
        </w:rPr>
      </w:pPr>
      <w:r w:rsidRPr="00B3119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uk-UA"/>
        </w:rPr>
        <w:t xml:space="preserve">Чому важливо володіти основами </w:t>
      </w:r>
    </w:p>
    <w:p w14:paraId="1F0F80F3" w14:textId="125CFA51" w:rsidR="0011468F" w:rsidRPr="00B31197" w:rsidRDefault="00000000">
      <w:pPr>
        <w:snapToGrid w:val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uk-UA"/>
        </w:rPr>
      </w:pPr>
      <w:r w:rsidRPr="00B3119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uk-UA"/>
        </w:rPr>
        <w:t>цивільного захисту в особливий період</w:t>
      </w:r>
    </w:p>
    <w:p w14:paraId="30D2BE6C" w14:textId="77777777" w:rsidR="0011468F" w:rsidRPr="00B31197" w:rsidRDefault="0011468F">
      <w:pPr>
        <w:snapToGrid w:val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uk-UA"/>
        </w:rPr>
      </w:pPr>
    </w:p>
    <w:p w14:paraId="1FE00E67" w14:textId="77777777" w:rsidR="0011468F" w:rsidRPr="00B31197" w:rsidRDefault="00000000">
      <w:pPr>
        <w:snapToGrid w:val="0"/>
        <w:jc w:val="center"/>
        <w:rPr>
          <w:rFonts w:ascii="Times New Roman" w:eastAsia="Times New Roman" w:hAnsi="Times New Roman" w:cs="Times New Roman"/>
          <w:b/>
          <w:bCs/>
          <w:caps/>
          <w:lang w:val="uk-UA" w:eastAsia="uk-UA"/>
        </w:rPr>
      </w:pPr>
      <w:r w:rsidRPr="00B31197">
        <w:rPr>
          <w:rFonts w:ascii="Times New Roman" w:eastAsia="Times New Roman" w:hAnsi="Times New Roman" w:cs="Times New Roman"/>
          <w:b/>
          <w:bCs/>
          <w:caps/>
          <w:noProof/>
          <w:lang w:val="uk-UA" w:eastAsia="uk-UA"/>
        </w:rPr>
        <w:drawing>
          <wp:anchor distT="0" distB="0" distL="0" distR="0" simplePos="0" relativeHeight="251658752" behindDoc="0" locked="0" layoutInCell="1" allowOverlap="1" wp14:anchorId="1B173CB6" wp14:editId="6580C9A3">
            <wp:simplePos x="0" y="0"/>
            <wp:positionH relativeFrom="column">
              <wp:posOffset>1183640</wp:posOffset>
            </wp:positionH>
            <wp:positionV relativeFrom="paragraph">
              <wp:posOffset>151765</wp:posOffset>
            </wp:positionV>
            <wp:extent cx="3905250" cy="3522980"/>
            <wp:effectExtent l="0" t="0" r="0" b="0"/>
            <wp:wrapNone/>
            <wp:docPr id="1" name="Зображення з прозорістю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 з прозорістю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52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953EBC" w14:textId="77777777" w:rsidR="0011468F" w:rsidRPr="00B31197" w:rsidRDefault="0011468F">
      <w:pPr>
        <w:snapToGrid w:val="0"/>
        <w:jc w:val="center"/>
        <w:rPr>
          <w:rFonts w:ascii="Times New Roman" w:eastAsia="Times New Roman" w:hAnsi="Times New Roman" w:cs="Times New Roman"/>
          <w:b/>
          <w:bCs/>
          <w:caps/>
          <w:lang w:val="uk-UA" w:eastAsia="uk-UA"/>
        </w:rPr>
      </w:pPr>
    </w:p>
    <w:p w14:paraId="0594B0C8" w14:textId="77777777" w:rsidR="0011468F" w:rsidRPr="00B31197" w:rsidRDefault="0011468F">
      <w:pPr>
        <w:snapToGrid w:val="0"/>
        <w:jc w:val="center"/>
        <w:rPr>
          <w:rFonts w:ascii="Times New Roman" w:eastAsia="Times New Roman" w:hAnsi="Times New Roman" w:cs="Times New Roman"/>
          <w:b/>
          <w:bCs/>
          <w:caps/>
          <w:lang w:val="uk-UA" w:eastAsia="uk-UA"/>
        </w:rPr>
      </w:pPr>
    </w:p>
    <w:p w14:paraId="344E8D26" w14:textId="77777777" w:rsidR="0011468F" w:rsidRPr="00B31197" w:rsidRDefault="0011468F">
      <w:pPr>
        <w:snapToGrid w:val="0"/>
        <w:jc w:val="center"/>
        <w:rPr>
          <w:rFonts w:ascii="Times New Roman" w:eastAsia="Times New Roman" w:hAnsi="Times New Roman" w:cs="Times New Roman"/>
          <w:b/>
          <w:bCs/>
          <w:caps/>
          <w:lang w:val="uk-UA" w:eastAsia="uk-UA"/>
        </w:rPr>
      </w:pPr>
    </w:p>
    <w:p w14:paraId="4489AFE3" w14:textId="77777777" w:rsidR="0011468F" w:rsidRPr="00B31197" w:rsidRDefault="0011468F">
      <w:pPr>
        <w:snapToGrid w:val="0"/>
        <w:jc w:val="center"/>
        <w:rPr>
          <w:rFonts w:ascii="Times New Roman" w:eastAsia="Times New Roman" w:hAnsi="Times New Roman" w:cs="Times New Roman"/>
          <w:b/>
          <w:bCs/>
          <w:caps/>
          <w:lang w:val="uk-UA" w:eastAsia="uk-UA"/>
        </w:rPr>
      </w:pPr>
    </w:p>
    <w:p w14:paraId="712D836F" w14:textId="77777777" w:rsidR="0011468F" w:rsidRPr="00B31197" w:rsidRDefault="0011468F">
      <w:pPr>
        <w:snapToGrid w:val="0"/>
        <w:jc w:val="center"/>
        <w:rPr>
          <w:rFonts w:ascii="Times New Roman" w:eastAsia="Times New Roman" w:hAnsi="Times New Roman" w:cs="Times New Roman"/>
          <w:b/>
          <w:bCs/>
          <w:caps/>
          <w:lang w:val="uk-UA" w:eastAsia="uk-UA"/>
        </w:rPr>
      </w:pPr>
    </w:p>
    <w:p w14:paraId="7A182FB5" w14:textId="77777777" w:rsidR="0011468F" w:rsidRPr="00B31197" w:rsidRDefault="0011468F">
      <w:pPr>
        <w:snapToGrid w:val="0"/>
        <w:jc w:val="center"/>
        <w:rPr>
          <w:rFonts w:ascii="Times New Roman" w:eastAsia="Times New Roman" w:hAnsi="Times New Roman" w:cs="Times New Roman"/>
          <w:b/>
          <w:bCs/>
          <w:caps/>
          <w:lang w:val="uk-UA" w:eastAsia="uk-UA"/>
        </w:rPr>
      </w:pPr>
    </w:p>
    <w:p w14:paraId="0CEB32A9" w14:textId="77777777" w:rsidR="0011468F" w:rsidRPr="00B31197" w:rsidRDefault="0011468F">
      <w:pPr>
        <w:snapToGrid w:val="0"/>
        <w:jc w:val="center"/>
        <w:rPr>
          <w:rFonts w:ascii="Times New Roman" w:eastAsia="Times New Roman" w:hAnsi="Times New Roman" w:cs="Times New Roman"/>
          <w:b/>
          <w:bCs/>
          <w:caps/>
          <w:lang w:val="uk-UA" w:eastAsia="uk-UA"/>
        </w:rPr>
      </w:pPr>
    </w:p>
    <w:p w14:paraId="36033345" w14:textId="77777777" w:rsidR="0011468F" w:rsidRPr="00B31197" w:rsidRDefault="0011468F">
      <w:pPr>
        <w:snapToGrid w:val="0"/>
        <w:jc w:val="center"/>
        <w:rPr>
          <w:rFonts w:ascii="Times New Roman" w:eastAsia="Times New Roman" w:hAnsi="Times New Roman" w:cs="Times New Roman"/>
          <w:b/>
          <w:bCs/>
          <w:caps/>
          <w:lang w:val="uk-UA" w:eastAsia="uk-UA"/>
        </w:rPr>
      </w:pPr>
    </w:p>
    <w:p w14:paraId="33D2A88C" w14:textId="77777777" w:rsidR="0011468F" w:rsidRPr="00B31197" w:rsidRDefault="0011468F">
      <w:pPr>
        <w:snapToGrid w:val="0"/>
        <w:jc w:val="center"/>
        <w:rPr>
          <w:rFonts w:ascii="Times New Roman" w:eastAsia="Times New Roman" w:hAnsi="Times New Roman" w:cs="Times New Roman"/>
          <w:b/>
          <w:bCs/>
          <w:caps/>
          <w:lang w:val="uk-UA" w:eastAsia="uk-UA"/>
        </w:rPr>
      </w:pPr>
    </w:p>
    <w:p w14:paraId="3398CB77" w14:textId="77777777" w:rsidR="0011468F" w:rsidRPr="00B31197" w:rsidRDefault="0011468F">
      <w:pPr>
        <w:snapToGrid w:val="0"/>
        <w:jc w:val="center"/>
        <w:rPr>
          <w:rFonts w:ascii="Times New Roman" w:eastAsia="Times New Roman" w:hAnsi="Times New Roman" w:cs="Times New Roman"/>
          <w:b/>
          <w:bCs/>
          <w:caps/>
          <w:lang w:val="uk-UA" w:eastAsia="uk-UA"/>
        </w:rPr>
      </w:pPr>
    </w:p>
    <w:p w14:paraId="07C26E73" w14:textId="77777777" w:rsidR="0011468F" w:rsidRPr="00B31197" w:rsidRDefault="0011468F">
      <w:pPr>
        <w:snapToGrid w:val="0"/>
        <w:jc w:val="center"/>
        <w:rPr>
          <w:rFonts w:ascii="Times New Roman" w:eastAsia="Times New Roman" w:hAnsi="Times New Roman" w:cs="Times New Roman"/>
          <w:b/>
          <w:bCs/>
          <w:caps/>
          <w:lang w:val="uk-UA" w:eastAsia="uk-UA"/>
        </w:rPr>
      </w:pPr>
    </w:p>
    <w:p w14:paraId="4913D990" w14:textId="77777777" w:rsidR="0011468F" w:rsidRDefault="0011468F">
      <w:pPr>
        <w:snapToGrid w:val="0"/>
        <w:jc w:val="center"/>
        <w:rPr>
          <w:rFonts w:ascii="Times New Roman" w:eastAsia="Times New Roman" w:hAnsi="Times New Roman" w:cs="Times New Roman"/>
          <w:lang w:eastAsia="uk-UA"/>
        </w:rPr>
      </w:pPr>
    </w:p>
    <w:p w14:paraId="198E5476" w14:textId="77777777" w:rsidR="0011468F" w:rsidRDefault="0011468F">
      <w:pPr>
        <w:snapToGrid w:val="0"/>
        <w:jc w:val="center"/>
        <w:rPr>
          <w:rFonts w:ascii="Times New Roman" w:eastAsia="Times New Roman" w:hAnsi="Times New Roman" w:cs="Times New Roman"/>
          <w:lang w:eastAsia="uk-UA"/>
        </w:rPr>
      </w:pPr>
    </w:p>
    <w:p w14:paraId="044B02F8" w14:textId="77777777" w:rsidR="0011468F" w:rsidRDefault="0011468F">
      <w:pPr>
        <w:snapToGrid w:val="0"/>
        <w:jc w:val="center"/>
        <w:rPr>
          <w:rFonts w:ascii="Times New Roman" w:eastAsia="Times New Roman" w:hAnsi="Times New Roman" w:cs="Times New Roman"/>
          <w:lang w:eastAsia="uk-UA"/>
        </w:rPr>
      </w:pPr>
    </w:p>
    <w:p w14:paraId="4CBD9E3D" w14:textId="77777777" w:rsidR="0011468F" w:rsidRDefault="0011468F">
      <w:pPr>
        <w:snapToGrid w:val="0"/>
        <w:jc w:val="center"/>
        <w:rPr>
          <w:rFonts w:ascii="Times New Roman" w:eastAsia="Times New Roman" w:hAnsi="Times New Roman" w:cs="Times New Roman"/>
          <w:lang w:eastAsia="uk-UA"/>
        </w:rPr>
      </w:pPr>
    </w:p>
    <w:p w14:paraId="216C6234" w14:textId="77777777" w:rsidR="0011468F" w:rsidRDefault="0011468F">
      <w:pPr>
        <w:snapToGrid w:val="0"/>
        <w:jc w:val="center"/>
        <w:rPr>
          <w:rFonts w:ascii="Times New Roman" w:eastAsia="Times New Roman" w:hAnsi="Times New Roman" w:cs="Times New Roman"/>
          <w:lang w:eastAsia="uk-UA"/>
        </w:rPr>
      </w:pPr>
    </w:p>
    <w:p w14:paraId="560028C6" w14:textId="77777777" w:rsidR="0011468F" w:rsidRDefault="0011468F">
      <w:pPr>
        <w:snapToGrid w:val="0"/>
        <w:jc w:val="center"/>
        <w:rPr>
          <w:rFonts w:ascii="Times New Roman" w:eastAsia="Times New Roman" w:hAnsi="Times New Roman" w:cs="Times New Roman"/>
          <w:lang w:eastAsia="uk-UA"/>
        </w:rPr>
      </w:pPr>
    </w:p>
    <w:p w14:paraId="5F29237F" w14:textId="77777777" w:rsidR="0011468F" w:rsidRDefault="0011468F">
      <w:pPr>
        <w:snapToGrid w:val="0"/>
        <w:jc w:val="center"/>
        <w:rPr>
          <w:rFonts w:ascii="Times New Roman" w:eastAsia="Times New Roman" w:hAnsi="Times New Roman" w:cs="Times New Roman"/>
          <w:lang w:eastAsia="uk-UA"/>
        </w:rPr>
      </w:pPr>
    </w:p>
    <w:p w14:paraId="4843AABC" w14:textId="77777777" w:rsidR="0011468F" w:rsidRDefault="0011468F">
      <w:pPr>
        <w:snapToGrid w:val="0"/>
        <w:jc w:val="center"/>
        <w:rPr>
          <w:rFonts w:ascii="Times New Roman" w:eastAsia="Times New Roman" w:hAnsi="Times New Roman" w:cs="Times New Roman"/>
          <w:lang w:eastAsia="uk-UA"/>
        </w:rPr>
      </w:pPr>
    </w:p>
    <w:p w14:paraId="66F9C1D7" w14:textId="77777777" w:rsidR="0011468F" w:rsidRDefault="0011468F">
      <w:pPr>
        <w:snapToGrid w:val="0"/>
        <w:jc w:val="center"/>
        <w:rPr>
          <w:rFonts w:ascii="Times New Roman" w:eastAsia="Times New Roman" w:hAnsi="Times New Roman" w:cs="Times New Roman"/>
          <w:lang w:eastAsia="uk-UA"/>
        </w:rPr>
      </w:pPr>
    </w:p>
    <w:p w14:paraId="168E4341" w14:textId="77777777" w:rsidR="0011468F" w:rsidRDefault="0011468F">
      <w:pPr>
        <w:snapToGrid w:val="0"/>
        <w:jc w:val="center"/>
        <w:rPr>
          <w:rFonts w:ascii="Times New Roman" w:eastAsia="Times New Roman" w:hAnsi="Times New Roman" w:cs="Times New Roman"/>
          <w:lang w:eastAsia="uk-UA"/>
        </w:rPr>
      </w:pPr>
    </w:p>
    <w:p w14:paraId="6AB6C889" w14:textId="77777777" w:rsidR="0011468F" w:rsidRDefault="0011468F">
      <w:pPr>
        <w:snapToGrid w:val="0"/>
        <w:jc w:val="center"/>
        <w:rPr>
          <w:rFonts w:ascii="Times New Roman" w:eastAsia="Times New Roman" w:hAnsi="Times New Roman" w:cs="Times New Roman"/>
          <w:lang w:eastAsia="uk-UA"/>
        </w:rPr>
      </w:pPr>
    </w:p>
    <w:p w14:paraId="01382B41" w14:textId="77777777" w:rsidR="0011468F" w:rsidRDefault="00000000" w:rsidP="00B31197">
      <w:pPr>
        <w:pStyle w:val="a1"/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 xml:space="preserve">Згідно з дослідженням ООН перші у місяці бойових дій кількість травмованого та загиблого цивільного населення значно перевищує таку кількість у наступних періодах. Це свідчить про важливість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володіння основами цивільного захисту в особливий період.</w:t>
      </w:r>
    </w:p>
    <w:p w14:paraId="62E01D46" w14:textId="77777777" w:rsidR="0011468F" w:rsidRPr="00B31197" w:rsidRDefault="00000000" w:rsidP="00B31197">
      <w:pPr>
        <w:pStyle w:val="a1"/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 xml:space="preserve">На тлі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широкомасштабної агресивної війни, розгорнутою російською федерацією,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функціонування національної економіки, органів державної влади, інших державних органів, органів місцевого самоврядування, військових формувань, сил цивільного захисту, підприємств, установ і організацій реально здійснюється в умовах особливого періоду. У зв’язку із застосуванням сучасних видів зброї (ракети, безпілотні літальні апарати та ін.) зросла кількість вражених  об’єктів економіки, житлових будинків на територіях, віддалених від зони бойових дій.</w:t>
      </w:r>
    </w:p>
    <w:p w14:paraId="4ACFFD44" w14:textId="77777777" w:rsidR="0011468F" w:rsidRDefault="00000000" w:rsidP="00B31197">
      <w:pPr>
        <w:pStyle w:val="a1"/>
        <w:spacing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>За результатами аналізу заходів захисту цивільного населення, що визначені Протоколом І до Женевської конвенції, та досвіду проведення заходів захисту населення від небезпек воєнного характеру, а також з урахуванням чинного законодавства визначено необхідний їх перелік. Усі вони сформульовані відповідно до термінології, що застосовується у чинному законодавстві з питань цивільного захисту:</w:t>
      </w:r>
    </w:p>
    <w:p w14:paraId="28340228" w14:textId="77777777" w:rsidR="0011468F" w:rsidRDefault="00000000" w:rsidP="00B31197">
      <w:pPr>
        <w:pStyle w:val="a1"/>
        <w:numPr>
          <w:ilvl w:val="0"/>
          <w:numId w:val="1"/>
        </w:numPr>
        <w:tabs>
          <w:tab w:val="clear" w:pos="709"/>
          <w:tab w:val="left" w:pos="0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Оповіщення населення про небезпеки, що виникають під час ведення воєнних дій або внаслідок цих дій. </w:t>
      </w:r>
    </w:p>
    <w:p w14:paraId="6E4373F2" w14:textId="77777777" w:rsidR="0011468F" w:rsidRDefault="00000000" w:rsidP="00B31197">
      <w:pPr>
        <w:pStyle w:val="a1"/>
        <w:numPr>
          <w:ilvl w:val="0"/>
          <w:numId w:val="1"/>
        </w:numPr>
        <w:tabs>
          <w:tab w:val="clear" w:pos="709"/>
          <w:tab w:val="left" w:pos="0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Евакуація населення, матеріальних і культурних цінностей. </w:t>
      </w:r>
    </w:p>
    <w:p w14:paraId="2CC40CB1" w14:textId="77777777" w:rsidR="0011468F" w:rsidRDefault="00000000" w:rsidP="00DA1B95">
      <w:pPr>
        <w:pStyle w:val="a1"/>
        <w:numPr>
          <w:ilvl w:val="0"/>
          <w:numId w:val="1"/>
        </w:numPr>
        <w:tabs>
          <w:tab w:val="clear" w:pos="709"/>
          <w:tab w:val="left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 xml:space="preserve">Укриття населення у захисних спорудах. </w:t>
      </w:r>
    </w:p>
    <w:p w14:paraId="7827ACDA" w14:textId="77777777" w:rsidR="0011468F" w:rsidRDefault="00000000" w:rsidP="00DA1B95">
      <w:pPr>
        <w:pStyle w:val="a1"/>
        <w:numPr>
          <w:ilvl w:val="0"/>
          <w:numId w:val="1"/>
        </w:numPr>
        <w:tabs>
          <w:tab w:val="clear" w:pos="709"/>
          <w:tab w:val="left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Здійснення світломаскування. </w:t>
      </w:r>
    </w:p>
    <w:p w14:paraId="251F1D22" w14:textId="77777777" w:rsidR="0011468F" w:rsidRDefault="00000000" w:rsidP="00DA1B95">
      <w:pPr>
        <w:pStyle w:val="a1"/>
        <w:numPr>
          <w:ilvl w:val="0"/>
          <w:numId w:val="1"/>
        </w:numPr>
        <w:tabs>
          <w:tab w:val="clear" w:pos="709"/>
          <w:tab w:val="left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Проведення аварійно-рятувальних та інших невідкладних робіт щодо ліквідації наслідків воєнних дій. </w:t>
      </w:r>
    </w:p>
    <w:p w14:paraId="35AD7798" w14:textId="77777777" w:rsidR="0011468F" w:rsidRDefault="00000000" w:rsidP="00DA1B95">
      <w:pPr>
        <w:pStyle w:val="a1"/>
        <w:numPr>
          <w:ilvl w:val="0"/>
          <w:numId w:val="1"/>
        </w:numPr>
        <w:tabs>
          <w:tab w:val="clear" w:pos="709"/>
          <w:tab w:val="left" w:pos="0"/>
        </w:tabs>
        <w:spacing w:after="0" w:line="240" w:lineRule="auto"/>
        <w:ind w:hanging="284"/>
        <w:rPr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Гасіння пожеж, що виникають в наслідок воєнних дій. </w:t>
      </w:r>
    </w:p>
    <w:p w14:paraId="5AD1DEAE" w14:textId="77777777" w:rsidR="0011468F" w:rsidRDefault="00000000" w:rsidP="00DA1B95">
      <w:pPr>
        <w:pStyle w:val="a1"/>
        <w:numPr>
          <w:ilvl w:val="0"/>
          <w:numId w:val="1"/>
        </w:numPr>
        <w:tabs>
          <w:tab w:val="clear" w:pos="709"/>
          <w:tab w:val="left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Медична та психологічна допомога постраждалому населенню. </w:t>
      </w:r>
    </w:p>
    <w:p w14:paraId="40589898" w14:textId="77777777" w:rsidR="0011468F" w:rsidRDefault="00000000" w:rsidP="00DA1B95">
      <w:pPr>
        <w:pStyle w:val="a1"/>
        <w:numPr>
          <w:ilvl w:val="0"/>
          <w:numId w:val="1"/>
        </w:numPr>
        <w:tabs>
          <w:tab w:val="clear" w:pos="709"/>
          <w:tab w:val="left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Виявлення та позначення небезпечних районів. </w:t>
      </w:r>
    </w:p>
    <w:p w14:paraId="7D0D4D8C" w14:textId="77777777" w:rsidR="00DA1B95" w:rsidRPr="00DA1B95" w:rsidRDefault="00000000" w:rsidP="00DA1B95">
      <w:pPr>
        <w:pStyle w:val="a1"/>
        <w:numPr>
          <w:ilvl w:val="0"/>
          <w:numId w:val="1"/>
        </w:numPr>
        <w:tabs>
          <w:tab w:val="clear" w:pos="709"/>
          <w:tab w:val="left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Радіаційний та хімічний захист населення та інші подібні методи захисту.</w:t>
      </w:r>
    </w:p>
    <w:p w14:paraId="78CF8EA7" w14:textId="77777777" w:rsidR="00DA1B95" w:rsidRPr="00DA1B95" w:rsidRDefault="00000000" w:rsidP="00DA1B95">
      <w:pPr>
        <w:pStyle w:val="a1"/>
        <w:numPr>
          <w:ilvl w:val="0"/>
          <w:numId w:val="1"/>
        </w:numPr>
        <w:tabs>
          <w:tab w:val="clear" w:pos="709"/>
          <w:tab w:val="left" w:pos="0"/>
        </w:tabs>
        <w:spacing w:after="0" w:line="240" w:lineRule="auto"/>
        <w:ind w:left="284" w:firstLine="0"/>
        <w:rPr>
          <w:color w:val="000000"/>
          <w:sz w:val="28"/>
          <w:szCs w:val="28"/>
        </w:rPr>
      </w:pPr>
      <w:r w:rsidRPr="00DA1B9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Життєзабезпечення постраждалих. Надання невідкладної допомоги постраждалим щодо відновлення пошкодженого житла або їх забезпечення житлом для тимчасового проживання. </w:t>
      </w:r>
    </w:p>
    <w:p w14:paraId="43096875" w14:textId="77777777" w:rsidR="00DA1B95" w:rsidRPr="00DA1B95" w:rsidRDefault="00000000" w:rsidP="00DA1B95">
      <w:pPr>
        <w:pStyle w:val="a1"/>
        <w:numPr>
          <w:ilvl w:val="0"/>
          <w:numId w:val="1"/>
        </w:numPr>
        <w:tabs>
          <w:tab w:val="clear" w:pos="709"/>
          <w:tab w:val="left" w:pos="0"/>
        </w:tabs>
        <w:spacing w:after="0" w:line="240" w:lineRule="auto"/>
        <w:ind w:left="284" w:firstLine="0"/>
        <w:rPr>
          <w:color w:val="000000"/>
          <w:sz w:val="28"/>
          <w:szCs w:val="28"/>
        </w:rPr>
      </w:pPr>
      <w:r w:rsidRPr="00DA1B9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Заходи допомоги із забезпечення публічної (громадської) безпеки і порядку, безпеки дорожнього руху. </w:t>
      </w:r>
    </w:p>
    <w:p w14:paraId="3D2956C0" w14:textId="77777777" w:rsidR="00DA1B95" w:rsidRPr="00DA1B95" w:rsidRDefault="00000000" w:rsidP="00DA1B95">
      <w:pPr>
        <w:pStyle w:val="a1"/>
        <w:numPr>
          <w:ilvl w:val="0"/>
          <w:numId w:val="1"/>
        </w:numPr>
        <w:tabs>
          <w:tab w:val="clear" w:pos="709"/>
          <w:tab w:val="left" w:pos="0"/>
        </w:tabs>
        <w:spacing w:after="0" w:line="240" w:lineRule="auto"/>
        <w:ind w:left="284" w:firstLine="0"/>
        <w:rPr>
          <w:color w:val="000000"/>
          <w:sz w:val="28"/>
          <w:szCs w:val="28"/>
        </w:rPr>
      </w:pPr>
      <w:r w:rsidRPr="00DA1B9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Відновлення об’єктів життєзабезпечення та роботи комунальних служб, забезпечення їх сталої роботи. </w:t>
      </w:r>
    </w:p>
    <w:p w14:paraId="43A2911D" w14:textId="77777777" w:rsidR="00DA1B95" w:rsidRPr="00DA1B95" w:rsidRDefault="00000000" w:rsidP="00DA1B95">
      <w:pPr>
        <w:pStyle w:val="a1"/>
        <w:numPr>
          <w:ilvl w:val="0"/>
          <w:numId w:val="1"/>
        </w:numPr>
        <w:tabs>
          <w:tab w:val="clear" w:pos="709"/>
          <w:tab w:val="left" w:pos="0"/>
        </w:tabs>
        <w:spacing w:after="0" w:line="240" w:lineRule="auto"/>
        <w:ind w:left="284" w:firstLine="0"/>
        <w:rPr>
          <w:color w:val="000000"/>
          <w:sz w:val="28"/>
          <w:szCs w:val="28"/>
        </w:rPr>
      </w:pPr>
      <w:r w:rsidRPr="00DA1B9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Поховання загиблих, захоронення трупів тварин. </w:t>
      </w:r>
    </w:p>
    <w:p w14:paraId="41B47FF2" w14:textId="6E04A7B4" w:rsidR="0011468F" w:rsidRPr="00DA1B95" w:rsidRDefault="00000000" w:rsidP="00DA1B95">
      <w:pPr>
        <w:pStyle w:val="a1"/>
        <w:numPr>
          <w:ilvl w:val="0"/>
          <w:numId w:val="1"/>
        </w:numPr>
        <w:tabs>
          <w:tab w:val="clear" w:pos="709"/>
          <w:tab w:val="left" w:pos="0"/>
        </w:tabs>
        <w:spacing w:after="0" w:line="240" w:lineRule="auto"/>
        <w:ind w:left="284" w:firstLine="0"/>
        <w:rPr>
          <w:color w:val="000000"/>
          <w:sz w:val="28"/>
          <w:szCs w:val="28"/>
        </w:rPr>
      </w:pPr>
      <w:r w:rsidRPr="00DA1B9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Здійснення заходів щодо збереження об’єктів, вкрай необхідних для виживання цивільного населення. </w:t>
      </w:r>
    </w:p>
    <w:p w14:paraId="449D3CC8" w14:textId="77777777" w:rsidR="0011468F" w:rsidRDefault="00000000" w:rsidP="00DA1B95">
      <w:pPr>
        <w:pStyle w:val="a1"/>
        <w:spacing w:line="240" w:lineRule="auto"/>
        <w:ind w:left="284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>Лише завчасна підготовка до функціонування в умовах особливого періоду органів управління, сил цивільного захисту, населення дозволить максимально мінімізувати негативні наслідки надзвичайних ситуацій, небезпечних подій.</w:t>
      </w:r>
    </w:p>
    <w:p w14:paraId="5F31A4A3" w14:textId="77777777" w:rsidR="0011468F" w:rsidRDefault="0011468F">
      <w:pPr>
        <w:pStyle w:val="a1"/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0E85F535" w14:textId="77777777" w:rsidR="0011468F" w:rsidRPr="00DA1B95" w:rsidRDefault="00000000" w:rsidP="00DA1B95">
      <w:pPr>
        <w:pStyle w:val="a1"/>
        <w:jc w:val="right"/>
        <w:rPr>
          <w:i/>
          <w:iCs/>
          <w:sz w:val="28"/>
          <w:szCs w:val="28"/>
          <w:lang w:val="uk-UA"/>
        </w:rPr>
      </w:pPr>
      <w:r w:rsidRPr="00DA1B95">
        <w:rPr>
          <w:i/>
          <w:iCs/>
          <w:sz w:val="28"/>
          <w:szCs w:val="28"/>
          <w:lang w:val="uk-UA"/>
        </w:rPr>
        <w:t>Дніпровські територіальні курси ЦЗ та БЖД (</w:t>
      </w:r>
      <w:r w:rsidRPr="00DA1B95">
        <w:rPr>
          <w:i/>
          <w:iCs/>
          <w:sz w:val="28"/>
          <w:szCs w:val="28"/>
        </w:rPr>
        <w:t>I</w:t>
      </w:r>
      <w:r w:rsidRPr="00DA1B95">
        <w:rPr>
          <w:i/>
          <w:iCs/>
          <w:sz w:val="28"/>
          <w:szCs w:val="28"/>
          <w:lang w:val="uk-UA"/>
        </w:rPr>
        <w:t xml:space="preserve"> категорії)                                                                                                 НМЦ та БЖД Дніпропетровської області        </w:t>
      </w:r>
    </w:p>
    <w:p w14:paraId="441CACA0" w14:textId="77777777" w:rsidR="0011468F" w:rsidRPr="00DA1B95" w:rsidRDefault="0011468F" w:rsidP="00DA1B95">
      <w:pPr>
        <w:pStyle w:val="1"/>
        <w:jc w:val="right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</w:pPr>
    </w:p>
    <w:sectPr w:rsidR="0011468F" w:rsidRPr="00DA1B9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Noto Sans Mono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8044E"/>
    <w:multiLevelType w:val="multilevel"/>
    <w:tmpl w:val="B558760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6DD66B68"/>
    <w:multiLevelType w:val="multilevel"/>
    <w:tmpl w:val="981C16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75983646">
    <w:abstractNumId w:val="0"/>
  </w:num>
  <w:num w:numId="2" w16cid:durableId="1786849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8F"/>
    <w:rsid w:val="0011468F"/>
    <w:rsid w:val="007A62C8"/>
    <w:rsid w:val="00B31197"/>
    <w:rsid w:val="00DA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C285"/>
  <w15:docId w15:val="{82573990-FF93-4D8D-9FBD-C79F6515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uiPriority w:val="9"/>
    <w:qFormat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paragraph" w:styleId="3">
    <w:name w:val="heading 3"/>
    <w:basedOn w:val="a0"/>
    <w:next w:val="a1"/>
    <w:uiPriority w:val="9"/>
    <w:semiHidden/>
    <w:unhideWhenUsed/>
    <w:qFormat/>
    <w:pPr>
      <w:spacing w:before="140"/>
      <w:outlineLvl w:val="2"/>
    </w:pPr>
    <w:rPr>
      <w:rFonts w:ascii="Liberation Serif" w:eastAsia="Noto Serif CJK SC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  <w:lang/>
    </w:rPr>
  </w:style>
  <w:style w:type="character" w:styleId="a6">
    <w:name w:val="Emphasis"/>
    <w:qFormat/>
    <w:rPr>
      <w:i/>
      <w:iCs/>
    </w:rPr>
  </w:style>
  <w:style w:type="character" w:customStyle="1" w:styleId="a7">
    <w:name w:val="Маркери"/>
    <w:qFormat/>
    <w:rPr>
      <w:rFonts w:ascii="OpenSymbol" w:eastAsia="OpenSymbol" w:hAnsi="OpenSymbol" w:cs="OpenSymbol"/>
    </w:rPr>
  </w:style>
  <w:style w:type="character" w:customStyle="1" w:styleId="ins">
    <w:name w:val="ins"/>
    <w:qFormat/>
  </w:style>
  <w:style w:type="character" w:styleId="a8">
    <w:name w:val="Strong"/>
    <w:qFormat/>
    <w:rPr>
      <w:b/>
      <w:bCs/>
    </w:rPr>
  </w:style>
  <w:style w:type="character" w:customStyle="1" w:styleId="user">
    <w:name w:val="Символ нумерації (user)"/>
    <w:qFormat/>
  </w:style>
  <w:style w:type="character" w:customStyle="1" w:styleId="a9">
    <w:name w:val="Символ нумерації"/>
    <w:qFormat/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a">
    <w:name w:val="List"/>
    <w:basedOn w:val="a1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FreeSans"/>
      <w:lang/>
    </w:rPr>
  </w:style>
  <w:style w:type="paragraph" w:customStyle="1" w:styleId="user0">
    <w:name w:val="Заголовок (user)"/>
    <w:basedOn w:val="a"/>
    <w:next w:val="a1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user1">
    <w:name w:val="Покажчик (user)"/>
    <w:basedOn w:val="a"/>
    <w:qFormat/>
    <w:pPr>
      <w:suppressLineNumbers/>
    </w:pPr>
  </w:style>
  <w:style w:type="paragraph" w:styleId="ad">
    <w:name w:val="index heading"/>
    <w:basedOn w:val="a"/>
    <w:qFormat/>
    <w:pPr>
      <w:suppressLineNumbers/>
    </w:pPr>
  </w:style>
  <w:style w:type="paragraph" w:customStyle="1" w:styleId="ae">
    <w:name w:val="Горизонтальна лінія"/>
    <w:basedOn w:val="a"/>
    <w:next w:val="a1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af1">
    <w:name w:val="Текст у вказаному форматі"/>
    <w:basedOn w:val="a"/>
    <w:qFormat/>
    <w:rPr>
      <w:rFonts w:ascii="Liberation Mono" w:eastAsia="Noto Sans Mono CJK SC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1768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2025-06-03T12:16:00Z</dcterms:created>
  <dcterms:modified xsi:type="dcterms:W3CDTF">2025-06-03T12:16:00Z</dcterms:modified>
  <dc:language>ru-RU</dc:language>
</cp:coreProperties>
</file>